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rPr>
        <w:t>1</w:t>
      </w:r>
    </w:p>
    <w:p>
      <w:pPr>
        <w:jc w:val="center"/>
        <w:rPr>
          <w:rFonts w:ascii="方正仿宋简体" w:eastAsia="方正仿宋简体"/>
          <w:b/>
          <w:sz w:val="28"/>
          <w:szCs w:val="32"/>
        </w:rPr>
      </w:pPr>
      <w:bookmarkStart w:id="0" w:name="_GoBack"/>
      <w:bookmarkEnd w:id="0"/>
      <w:r>
        <w:rPr>
          <w:rFonts w:hint="eastAsia" w:ascii="方正小标宋简体" w:hAnsi="方正小标宋简体" w:eastAsia="方正小标宋简体" w:cs="方正小标宋简体"/>
          <w:b w:val="0"/>
          <w:bCs/>
          <w:sz w:val="36"/>
          <w:szCs w:val="36"/>
        </w:rPr>
        <w:t>上海勘测设计研究院有限公司 2022 年社会招聘（第四批）需求汇总表</w:t>
      </w:r>
    </w:p>
    <w:tbl>
      <w:tblPr>
        <w:tblStyle w:val="3"/>
        <w:tblW w:w="14742" w:type="dxa"/>
        <w:tblInd w:w="-1026" w:type="dxa"/>
        <w:tblLayout w:type="fixed"/>
        <w:tblCellMar>
          <w:top w:w="0" w:type="dxa"/>
          <w:left w:w="108" w:type="dxa"/>
          <w:bottom w:w="0" w:type="dxa"/>
          <w:right w:w="108" w:type="dxa"/>
        </w:tblCellMar>
      </w:tblPr>
      <w:tblGrid>
        <w:gridCol w:w="708"/>
        <w:gridCol w:w="1560"/>
        <w:gridCol w:w="1560"/>
        <w:gridCol w:w="992"/>
        <w:gridCol w:w="992"/>
        <w:gridCol w:w="8222"/>
        <w:gridCol w:w="708"/>
      </w:tblGrid>
      <w:tr>
        <w:tblPrEx>
          <w:tblLayout w:type="fixed"/>
          <w:tblCellMar>
            <w:top w:w="0" w:type="dxa"/>
            <w:left w:w="108" w:type="dxa"/>
            <w:bottom w:w="0" w:type="dxa"/>
            <w:right w:w="108" w:type="dxa"/>
          </w:tblCellMar>
        </w:tblPrEx>
        <w:trPr>
          <w:trHeight w:val="43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2"/>
              </w:rPr>
            </w:pPr>
            <w:r>
              <w:rPr>
                <w:rFonts w:hint="eastAsia"/>
                <w:b/>
                <w:bCs/>
                <w:color w:val="000000"/>
                <w:sz w:val="22"/>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color w:val="000000"/>
                <w:sz w:val="22"/>
              </w:rPr>
            </w:pPr>
            <w:r>
              <w:rPr>
                <w:rFonts w:hint="eastAsia"/>
                <w:b/>
                <w:bCs/>
                <w:color w:val="000000"/>
                <w:sz w:val="22"/>
              </w:rPr>
              <w:t>岗位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color w:val="000000"/>
                <w:sz w:val="22"/>
              </w:rPr>
            </w:pPr>
            <w:r>
              <w:rPr>
                <w:rFonts w:hint="eastAsia"/>
                <w:b/>
                <w:bCs/>
                <w:color w:val="000000"/>
                <w:sz w:val="22"/>
              </w:rPr>
              <w:t>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b/>
                <w:bCs/>
                <w:color w:val="000000"/>
                <w:sz w:val="22"/>
              </w:rPr>
            </w:pPr>
            <w:r>
              <w:rPr>
                <w:rFonts w:hint="eastAsia"/>
                <w:b/>
                <w:bCs/>
                <w:color w:val="000000"/>
                <w:sz w:val="22"/>
              </w:rPr>
              <w:t>学历</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b/>
                <w:bCs/>
                <w:color w:val="000000"/>
                <w:sz w:val="22"/>
              </w:rPr>
            </w:pPr>
            <w:r>
              <w:rPr>
                <w:rFonts w:hint="eastAsia"/>
                <w:b/>
                <w:bCs/>
                <w:color w:val="000000"/>
                <w:sz w:val="22"/>
              </w:rPr>
              <w:t>职称</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b/>
                <w:bCs/>
                <w:color w:val="000000"/>
                <w:sz w:val="22"/>
              </w:rPr>
            </w:pPr>
            <w:r>
              <w:rPr>
                <w:rFonts w:hint="eastAsia"/>
                <w:b/>
                <w:bCs/>
                <w:color w:val="000000"/>
                <w:sz w:val="22"/>
              </w:rPr>
              <w:t>工作经历及业绩要求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b/>
                <w:bCs/>
                <w:color w:val="000000"/>
                <w:sz w:val="22"/>
              </w:rPr>
            </w:pPr>
            <w:r>
              <w:rPr>
                <w:rFonts w:hint="eastAsia"/>
                <w:b/>
                <w:bCs/>
                <w:color w:val="000000"/>
                <w:sz w:val="22"/>
              </w:rPr>
              <w:t>人数</w:t>
            </w:r>
          </w:p>
        </w:tc>
      </w:tr>
      <w:tr>
        <w:tblPrEx>
          <w:tblLayout w:type="fixed"/>
          <w:tblCellMar>
            <w:top w:w="0" w:type="dxa"/>
            <w:left w:w="108" w:type="dxa"/>
            <w:bottom w:w="0" w:type="dxa"/>
            <w:right w:w="108" w:type="dxa"/>
          </w:tblCellMar>
        </w:tblPrEx>
        <w:trPr>
          <w:trHeight w:val="134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color w:val="000000"/>
                <w:kern w:val="0"/>
                <w:sz w:val="20"/>
                <w:szCs w:val="20"/>
              </w:rPr>
            </w:pPr>
            <w:r>
              <w:rPr>
                <w:rFonts w:hint="eastAsia"/>
                <w:color w:val="000000"/>
                <w:sz w:val="20"/>
                <w:szCs w:val="20"/>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副总工程师（水机/电气/热动/</w:t>
            </w:r>
            <w:r>
              <w:rPr>
                <w:color w:val="000000"/>
                <w:sz w:val="20"/>
                <w:szCs w:val="20"/>
              </w:rPr>
              <w:t>规划</w:t>
            </w:r>
            <w:r>
              <w:rPr>
                <w:rFonts w:hint="eastAsia"/>
                <w:color w:val="000000"/>
                <w:sz w:val="20"/>
                <w:szCs w:val="20"/>
              </w:rPr>
              <w:t>）</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水力机械、电气工程、热能动力等相关专业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本科及以上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高级及以上</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color w:val="000000"/>
                <w:sz w:val="20"/>
                <w:szCs w:val="20"/>
              </w:rPr>
            </w:pPr>
            <w:r>
              <w:rPr>
                <w:rFonts w:hint="eastAsia"/>
                <w:color w:val="000000"/>
                <w:sz w:val="20"/>
                <w:szCs w:val="20"/>
              </w:rPr>
              <w:t>1.具有15年及以上工程实践经验（获得博士学位者应具备10年及以上工程实践经验）；正高级工程师或具有高级工程师职称并受聘任高级工程师职务满8年及以上；</w:t>
            </w:r>
            <w:r>
              <w:rPr>
                <w:rFonts w:hint="eastAsia"/>
                <w:color w:val="000000"/>
                <w:sz w:val="20"/>
                <w:szCs w:val="20"/>
              </w:rPr>
              <w:br w:type="textWrapping"/>
            </w:r>
            <w:r>
              <w:rPr>
                <w:rFonts w:hint="eastAsia"/>
                <w:color w:val="000000"/>
                <w:sz w:val="20"/>
                <w:szCs w:val="20"/>
              </w:rPr>
              <w:t>2.3年及以上项目总工任职经历，主持解决了关键技术难题，促进了专业技术发展，任职期间业绩和表现突出；</w:t>
            </w:r>
            <w:r>
              <w:rPr>
                <w:rFonts w:hint="eastAsia"/>
                <w:color w:val="000000"/>
                <w:sz w:val="20"/>
                <w:szCs w:val="20"/>
              </w:rPr>
              <w:br w:type="textWrapping"/>
            </w:r>
            <w:r>
              <w:rPr>
                <w:rFonts w:hint="eastAsia"/>
                <w:color w:val="000000"/>
                <w:sz w:val="20"/>
                <w:szCs w:val="20"/>
              </w:rPr>
              <w:t>3.对所从事的专业有深入的研究和独到的见解，掌握本专业核心技术，具备跟踪本专业国内外科技发展前沿的能力，全面了解掌握本专业国内外发展现状和发展趋势；</w:t>
            </w:r>
            <w:r>
              <w:rPr>
                <w:rFonts w:hint="eastAsia"/>
                <w:color w:val="000000"/>
                <w:sz w:val="20"/>
                <w:szCs w:val="20"/>
              </w:rPr>
              <w:br w:type="textWrapping"/>
            </w:r>
            <w:r>
              <w:rPr>
                <w:rFonts w:hint="eastAsia"/>
                <w:color w:val="000000"/>
                <w:sz w:val="20"/>
                <w:szCs w:val="20"/>
              </w:rPr>
              <w:t>4.具有很强的技术创新能力，能解决本专业关键性技术难题，对本专业重大技术问题具备策划、指导、决策和把关能力；</w:t>
            </w:r>
            <w:r>
              <w:rPr>
                <w:rFonts w:hint="eastAsia"/>
                <w:color w:val="000000"/>
                <w:sz w:val="20"/>
                <w:szCs w:val="20"/>
              </w:rPr>
              <w:br w:type="textWrapping"/>
            </w:r>
            <w:r>
              <w:rPr>
                <w:rFonts w:hint="eastAsia"/>
                <w:color w:val="000000"/>
                <w:sz w:val="20"/>
                <w:szCs w:val="20"/>
              </w:rPr>
              <w:t>5.具有很强的技术总结能力，具有较强的沟通、协调和执行能力。</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2</w:t>
            </w:r>
          </w:p>
        </w:tc>
      </w:tr>
      <w:tr>
        <w:tblPrEx>
          <w:tblLayout w:type="fixed"/>
          <w:tblCellMar>
            <w:top w:w="0" w:type="dxa"/>
            <w:left w:w="108" w:type="dxa"/>
            <w:bottom w:w="0" w:type="dxa"/>
            <w:right w:w="108" w:type="dxa"/>
          </w:tblCellMar>
        </w:tblPrEx>
        <w:trPr>
          <w:trHeight w:val="134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电力规划设计院副院长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color w:val="000000"/>
                <w:sz w:val="20"/>
                <w:szCs w:val="20"/>
              </w:rPr>
            </w:pPr>
            <w:r>
              <w:rPr>
                <w:color w:val="000000"/>
                <w:sz w:val="20"/>
                <w:szCs w:val="20"/>
              </w:rPr>
              <w:t>电力系统、</w:t>
            </w:r>
            <w:r>
              <w:rPr>
                <w:rFonts w:hint="eastAsia"/>
                <w:color w:val="000000"/>
                <w:sz w:val="20"/>
                <w:szCs w:val="20"/>
              </w:rPr>
              <w:t>电气工程等相关专业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本科及以上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中级及以上</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000000"/>
                <w:sz w:val="20"/>
                <w:szCs w:val="20"/>
              </w:rPr>
            </w:pPr>
            <w:r>
              <w:rPr>
                <w:rFonts w:hint="eastAsia"/>
                <w:color w:val="000000"/>
                <w:sz w:val="20"/>
                <w:szCs w:val="20"/>
              </w:rPr>
              <w:t>1.具有8年以上电力行业相关工作经历（硕士研究生学历应具备6年及以上相关经历）；</w:t>
            </w:r>
            <w:r>
              <w:rPr>
                <w:rFonts w:hint="eastAsia"/>
                <w:color w:val="000000"/>
                <w:sz w:val="20"/>
                <w:szCs w:val="20"/>
              </w:rPr>
              <w:br w:type="textWrapping"/>
            </w:r>
            <w:r>
              <w:rPr>
                <w:rFonts w:hint="eastAsia"/>
                <w:color w:val="000000"/>
                <w:sz w:val="20"/>
                <w:szCs w:val="20"/>
              </w:rPr>
              <w:t>2.具有较强的组织领导能力、团队建设能力和执行力；</w:t>
            </w:r>
            <w:r>
              <w:rPr>
                <w:rFonts w:hint="eastAsia"/>
                <w:color w:val="000000"/>
                <w:sz w:val="20"/>
                <w:szCs w:val="20"/>
              </w:rPr>
              <w:br w:type="textWrapping"/>
            </w:r>
            <w:r>
              <w:rPr>
                <w:rFonts w:hint="eastAsia"/>
                <w:color w:val="000000"/>
                <w:sz w:val="20"/>
                <w:szCs w:val="20"/>
              </w:rPr>
              <w:t>3.集团内人员应聘M5级岗位的，应现任M5级岗位或在M6级岗位工作满2年；应聘M6级岗位的，应现任M6级岗位或在M7级岗位工作满3年；</w:t>
            </w:r>
            <w:r>
              <w:rPr>
                <w:rFonts w:hint="eastAsia"/>
                <w:color w:val="000000"/>
                <w:sz w:val="20"/>
                <w:szCs w:val="20"/>
              </w:rPr>
              <w:br w:type="textWrapping"/>
            </w:r>
            <w:r>
              <w:rPr>
                <w:rFonts w:hint="eastAsia"/>
                <w:color w:val="000000"/>
                <w:sz w:val="20"/>
                <w:szCs w:val="20"/>
              </w:rPr>
              <w:t>4.集团外人员应具备大型电力设计院部门负责人及以上工作经历或下一层级岗位任职经历满3年；</w:t>
            </w:r>
            <w:r>
              <w:rPr>
                <w:rFonts w:hint="eastAsia"/>
                <w:color w:val="000000"/>
                <w:sz w:val="20"/>
                <w:szCs w:val="20"/>
              </w:rPr>
              <w:br w:type="textWrapping"/>
            </w:r>
            <w:r>
              <w:rPr>
                <w:rFonts w:hint="eastAsia"/>
                <w:color w:val="000000"/>
                <w:sz w:val="20"/>
                <w:szCs w:val="20"/>
              </w:rPr>
              <w:t>5.身体健康，年龄一般不超过45周岁。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2</w:t>
            </w:r>
          </w:p>
        </w:tc>
      </w:tr>
      <w:tr>
        <w:tblPrEx>
          <w:tblLayout w:type="fixed"/>
          <w:tblCellMar>
            <w:top w:w="0" w:type="dxa"/>
            <w:left w:w="108" w:type="dxa"/>
            <w:bottom w:w="0" w:type="dxa"/>
            <w:right w:w="108" w:type="dxa"/>
          </w:tblCellMar>
        </w:tblPrEx>
        <w:trPr>
          <w:trHeight w:val="142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上海东华工程咨询有限公司财务总监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财务管理等相关专业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本科及以上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中级及以上</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000000"/>
                <w:sz w:val="20"/>
                <w:szCs w:val="20"/>
              </w:rPr>
            </w:pPr>
            <w:r>
              <w:rPr>
                <w:rFonts w:hint="eastAsia"/>
                <w:color w:val="000000"/>
                <w:sz w:val="20"/>
                <w:szCs w:val="20"/>
              </w:rPr>
              <w:t>1.大学本科及以上学历，中级及以上职称或取得相应的职（执）业资格；</w:t>
            </w:r>
            <w:r>
              <w:rPr>
                <w:rFonts w:hint="eastAsia"/>
                <w:color w:val="000000"/>
                <w:sz w:val="20"/>
                <w:szCs w:val="20"/>
              </w:rPr>
              <w:br w:type="textWrapping"/>
            </w:r>
            <w:r>
              <w:rPr>
                <w:rFonts w:hint="eastAsia"/>
                <w:color w:val="000000"/>
                <w:sz w:val="20"/>
                <w:szCs w:val="20"/>
              </w:rPr>
              <w:t>2.具有8年以上财务管理相关工作经历（硕士研究生学历应具备6年及以上相关经历）；</w:t>
            </w:r>
            <w:r>
              <w:rPr>
                <w:rFonts w:hint="eastAsia"/>
                <w:color w:val="000000"/>
                <w:sz w:val="20"/>
                <w:szCs w:val="20"/>
              </w:rPr>
              <w:br w:type="textWrapping"/>
            </w:r>
            <w:r>
              <w:rPr>
                <w:rFonts w:hint="eastAsia"/>
                <w:color w:val="000000"/>
                <w:sz w:val="20"/>
                <w:szCs w:val="20"/>
              </w:rPr>
              <w:t>3.具有较强的组织领导能力、团队建设能力和执行力；</w:t>
            </w:r>
            <w:r>
              <w:rPr>
                <w:rFonts w:hint="eastAsia"/>
                <w:color w:val="000000"/>
                <w:sz w:val="20"/>
                <w:szCs w:val="20"/>
              </w:rPr>
              <w:br w:type="textWrapping"/>
            </w:r>
            <w:r>
              <w:rPr>
                <w:rFonts w:hint="eastAsia"/>
                <w:color w:val="000000"/>
                <w:sz w:val="20"/>
                <w:szCs w:val="20"/>
              </w:rPr>
              <w:t>4.集团内人员应现任M6级岗位或在M7级岗位工作满3年；集团外人员应具备公司财务负责人及以上工作经历或下一层级岗位任职经历满3年；</w:t>
            </w:r>
            <w:r>
              <w:rPr>
                <w:rFonts w:hint="eastAsia"/>
                <w:color w:val="000000"/>
                <w:sz w:val="20"/>
                <w:szCs w:val="20"/>
              </w:rPr>
              <w:br w:type="textWrapping"/>
            </w:r>
            <w:r>
              <w:rPr>
                <w:rFonts w:hint="eastAsia"/>
                <w:color w:val="000000"/>
                <w:sz w:val="20"/>
                <w:szCs w:val="20"/>
              </w:rPr>
              <w:t>5.身体健康，年龄一般不超过45周岁。</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1</w:t>
            </w:r>
          </w:p>
        </w:tc>
      </w:tr>
      <w:tr>
        <w:tblPrEx>
          <w:tblLayout w:type="fixed"/>
          <w:tblCellMar>
            <w:top w:w="0" w:type="dxa"/>
            <w:left w:w="108" w:type="dxa"/>
            <w:bottom w:w="0" w:type="dxa"/>
            <w:right w:w="108" w:type="dxa"/>
          </w:tblCellMar>
        </w:tblPrEx>
        <w:trPr>
          <w:trHeight w:val="15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造价岗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水利水电工程、工程造价等相关专业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硕士及以上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中级及以上</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jc w:val="left"/>
              <w:rPr>
                <w:color w:val="000000"/>
                <w:sz w:val="20"/>
                <w:szCs w:val="20"/>
              </w:rPr>
            </w:pPr>
            <w:r>
              <w:rPr>
                <w:rFonts w:hint="eastAsia"/>
                <w:color w:val="000000"/>
                <w:sz w:val="20"/>
                <w:szCs w:val="20"/>
              </w:rPr>
              <w:t>1.具备</w:t>
            </w:r>
            <w:r>
              <w:rPr>
                <w:color w:val="000000"/>
                <w:sz w:val="20"/>
                <w:szCs w:val="20"/>
              </w:rPr>
              <w:t>5</w:t>
            </w:r>
            <w:r>
              <w:rPr>
                <w:rFonts w:hint="eastAsia"/>
                <w:color w:val="000000"/>
                <w:sz w:val="20"/>
                <w:szCs w:val="20"/>
              </w:rPr>
              <w:t>年以上工作经历，熟悉工程造价基本理论和方法，具有工程项目管理或造价相关工作经验；</w:t>
            </w:r>
            <w:r>
              <w:rPr>
                <w:rFonts w:hint="eastAsia"/>
                <w:color w:val="000000"/>
                <w:sz w:val="20"/>
                <w:szCs w:val="20"/>
              </w:rPr>
              <w:br w:type="textWrapping"/>
            </w:r>
            <w:r>
              <w:rPr>
                <w:rFonts w:hint="eastAsia"/>
                <w:color w:val="000000"/>
                <w:sz w:val="20"/>
                <w:szCs w:val="20"/>
              </w:rPr>
              <w:t>2.</w:t>
            </w:r>
            <w:r>
              <w:rPr>
                <w:color w:val="000000"/>
                <w:sz w:val="20"/>
                <w:szCs w:val="20"/>
              </w:rPr>
              <w:t>具有造价工程师</w:t>
            </w:r>
            <w:r>
              <w:rPr>
                <w:rFonts w:hint="eastAsia"/>
                <w:color w:val="000000"/>
                <w:sz w:val="20"/>
                <w:szCs w:val="20"/>
              </w:rPr>
              <w:t>/建造师证书；</w:t>
            </w:r>
          </w:p>
          <w:p>
            <w:pPr>
              <w:jc w:val="left"/>
              <w:rPr>
                <w:rFonts w:hint="eastAsia"/>
                <w:color w:val="000000"/>
                <w:sz w:val="20"/>
                <w:szCs w:val="20"/>
              </w:rPr>
            </w:pPr>
            <w:r>
              <w:rPr>
                <w:color w:val="000000"/>
                <w:sz w:val="20"/>
                <w:szCs w:val="20"/>
              </w:rPr>
              <w:t>3.</w:t>
            </w:r>
            <w:r>
              <w:rPr>
                <w:rFonts w:hint="eastAsia"/>
                <w:color w:val="000000"/>
                <w:sz w:val="20"/>
                <w:szCs w:val="20"/>
              </w:rPr>
              <w:t>组织协调能力及对外沟通能力较强，有责任感及良好的团队合作精神。</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1</w:t>
            </w:r>
          </w:p>
        </w:tc>
      </w:tr>
      <w:tr>
        <w:tblPrEx>
          <w:tblLayout w:type="fixed"/>
          <w:tblCellMar>
            <w:top w:w="0" w:type="dxa"/>
            <w:left w:w="108" w:type="dxa"/>
            <w:bottom w:w="0" w:type="dxa"/>
            <w:right w:w="108" w:type="dxa"/>
          </w:tblCellMar>
        </w:tblPrEx>
        <w:trPr>
          <w:trHeight w:val="12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工程规划咨询</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水文水资源、水利工程等相关专业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硕士及以上</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中级及以上</w:t>
            </w:r>
          </w:p>
        </w:tc>
        <w:tc>
          <w:tcPr>
            <w:tcW w:w="822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color w:val="000000"/>
                <w:sz w:val="20"/>
                <w:szCs w:val="20"/>
              </w:rPr>
            </w:pPr>
            <w:r>
              <w:rPr>
                <w:rFonts w:hint="eastAsia"/>
                <w:color w:val="000000"/>
                <w:sz w:val="20"/>
                <w:szCs w:val="20"/>
              </w:rPr>
              <w:t>1.具有5年以上工作经验，从事过水利水电工程规划咨询，有设计院工作经历优先；</w:t>
            </w:r>
            <w:r>
              <w:rPr>
                <w:rFonts w:hint="eastAsia"/>
                <w:color w:val="000000"/>
                <w:sz w:val="20"/>
                <w:szCs w:val="20"/>
              </w:rPr>
              <w:br w:type="textWrapping"/>
            </w:r>
            <w:r>
              <w:rPr>
                <w:rFonts w:hint="eastAsia"/>
                <w:color w:val="000000"/>
                <w:sz w:val="20"/>
                <w:szCs w:val="20"/>
              </w:rPr>
              <w:t>2.熟悉流域、区域、城市综合治理工作。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1</w:t>
            </w:r>
          </w:p>
        </w:tc>
      </w:tr>
      <w:tr>
        <w:tblPrEx>
          <w:tblLayout w:type="fixed"/>
          <w:tblCellMar>
            <w:top w:w="0" w:type="dxa"/>
            <w:left w:w="108" w:type="dxa"/>
            <w:bottom w:w="0" w:type="dxa"/>
            <w:right w:w="108" w:type="dxa"/>
          </w:tblCellMar>
        </w:tblPrEx>
        <w:trPr>
          <w:trHeight w:val="139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color w:val="000000"/>
                <w:sz w:val="20"/>
                <w:szCs w:val="20"/>
              </w:rPr>
            </w:pPr>
            <w:r>
              <w:rPr>
                <w:rFonts w:hint="eastAsia"/>
                <w:color w:val="000000"/>
                <w:sz w:val="20"/>
                <w:szCs w:val="20"/>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color w:val="000000"/>
                <w:sz w:val="20"/>
                <w:szCs w:val="20"/>
              </w:rPr>
            </w:pPr>
            <w:r>
              <w:rPr>
                <w:rFonts w:hint="eastAsia"/>
                <w:color w:val="000000"/>
                <w:sz w:val="20"/>
                <w:szCs w:val="20"/>
              </w:rPr>
              <w:t>党群工作岗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color w:val="000000"/>
                <w:sz w:val="20"/>
                <w:szCs w:val="20"/>
              </w:rPr>
            </w:pPr>
            <w:r>
              <w:rPr>
                <w:rFonts w:hint="eastAsia"/>
                <w:color w:val="000000"/>
                <w:sz w:val="20"/>
                <w:szCs w:val="20"/>
              </w:rPr>
              <w:t>思想政治、中文、新闻等相关专业</w:t>
            </w:r>
          </w:p>
        </w:tc>
        <w:tc>
          <w:tcPr>
            <w:tcW w:w="992"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color w:val="000000"/>
                <w:sz w:val="20"/>
                <w:szCs w:val="20"/>
              </w:rPr>
            </w:pPr>
            <w:r>
              <w:rPr>
                <w:rFonts w:hint="eastAsia"/>
                <w:color w:val="000000"/>
                <w:sz w:val="20"/>
                <w:szCs w:val="20"/>
              </w:rPr>
              <w:t>硕士及以上</w:t>
            </w:r>
          </w:p>
        </w:tc>
        <w:tc>
          <w:tcPr>
            <w:tcW w:w="992" w:type="dxa"/>
            <w:tcBorders>
              <w:top w:val="single" w:color="000000" w:sz="4" w:space="0"/>
              <w:left w:val="nil"/>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无</w:t>
            </w:r>
          </w:p>
        </w:tc>
        <w:tc>
          <w:tcPr>
            <w:tcW w:w="8222" w:type="dxa"/>
            <w:tcBorders>
              <w:top w:val="single" w:color="000000" w:sz="4" w:space="0"/>
              <w:left w:val="nil"/>
              <w:bottom w:val="single" w:color="000000" w:sz="4" w:space="0"/>
              <w:right w:val="single" w:color="000000" w:sz="4" w:space="0"/>
            </w:tcBorders>
            <w:noWrap w:val="0"/>
            <w:vAlign w:val="center"/>
          </w:tcPr>
          <w:p>
            <w:pPr>
              <w:jc w:val="left"/>
              <w:rPr>
                <w:rFonts w:hint="eastAsia"/>
                <w:color w:val="000000"/>
                <w:sz w:val="20"/>
                <w:szCs w:val="20"/>
              </w:rPr>
            </w:pPr>
            <w:r>
              <w:rPr>
                <w:rFonts w:hint="eastAsia"/>
                <w:color w:val="000000"/>
                <w:sz w:val="20"/>
                <w:szCs w:val="20"/>
              </w:rPr>
              <w:t>1.具有</w:t>
            </w:r>
            <w:r>
              <w:rPr>
                <w:color w:val="000000"/>
                <w:sz w:val="20"/>
                <w:szCs w:val="20"/>
              </w:rPr>
              <w:t>3</w:t>
            </w:r>
            <w:r>
              <w:rPr>
                <w:rFonts w:hint="eastAsia"/>
                <w:color w:val="000000"/>
                <w:sz w:val="20"/>
                <w:szCs w:val="20"/>
              </w:rPr>
              <w:t>年及以上相关工作经历，具有综合党群相关工作经验，中共党员；</w:t>
            </w:r>
            <w:r>
              <w:rPr>
                <w:rFonts w:hint="eastAsia"/>
                <w:color w:val="000000"/>
                <w:sz w:val="20"/>
                <w:szCs w:val="20"/>
              </w:rPr>
              <w:br w:type="textWrapping"/>
            </w:r>
            <w:r>
              <w:rPr>
                <w:rFonts w:hint="eastAsia"/>
                <w:color w:val="000000"/>
                <w:sz w:val="20"/>
                <w:szCs w:val="20"/>
              </w:rPr>
              <w:t>2.具有较强的分析和解决问题能力，有熟练的沟通、表达、总结和报告编写能力</w:t>
            </w:r>
            <w:r>
              <w:rPr>
                <w:color w:val="000000"/>
                <w:sz w:val="20"/>
                <w:szCs w:val="20"/>
              </w:rPr>
              <w:t>。</w:t>
            </w:r>
          </w:p>
        </w:tc>
        <w:tc>
          <w:tcPr>
            <w:tcW w:w="708" w:type="dxa"/>
            <w:tcBorders>
              <w:top w:val="single" w:color="000000" w:sz="4" w:space="0"/>
              <w:left w:val="nil"/>
              <w:bottom w:val="single" w:color="000000" w:sz="4" w:space="0"/>
              <w:right w:val="single" w:color="000000" w:sz="4" w:space="0"/>
            </w:tcBorders>
            <w:noWrap w:val="0"/>
            <w:vAlign w:val="center"/>
          </w:tcPr>
          <w:p>
            <w:pPr>
              <w:jc w:val="center"/>
              <w:rPr>
                <w:rFonts w:hint="eastAsia"/>
                <w:color w:val="000000"/>
                <w:sz w:val="20"/>
                <w:szCs w:val="20"/>
              </w:rPr>
            </w:pPr>
            <w:r>
              <w:rPr>
                <w:rFonts w:hint="eastAsia"/>
                <w:color w:val="000000"/>
                <w:sz w:val="20"/>
                <w:szCs w:val="20"/>
              </w:rPr>
              <w:t>1</w:t>
            </w:r>
          </w:p>
        </w:tc>
      </w:tr>
      <w:tr>
        <w:tblPrEx>
          <w:tblLayout w:type="fixed"/>
          <w:tblCellMar>
            <w:top w:w="0" w:type="dxa"/>
            <w:left w:w="108" w:type="dxa"/>
            <w:bottom w:w="0" w:type="dxa"/>
            <w:right w:w="108" w:type="dxa"/>
          </w:tblCellMar>
        </w:tblPrEx>
        <w:trPr>
          <w:trHeight w:val="849" w:hRule="atLeast"/>
        </w:trPr>
        <w:tc>
          <w:tcPr>
            <w:tcW w:w="14034"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b/>
                <w:color w:val="000000"/>
                <w:szCs w:val="20"/>
              </w:rPr>
            </w:pPr>
            <w:r>
              <w:rPr>
                <w:rFonts w:ascii="宋体" w:hAnsi="宋体"/>
                <w:b/>
                <w:color w:val="000000"/>
                <w:szCs w:val="20"/>
              </w:rPr>
              <w:t>总计</w:t>
            </w: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b/>
                <w:color w:val="000000"/>
                <w:szCs w:val="20"/>
              </w:rPr>
            </w:pPr>
          </w:p>
          <w:p>
            <w:pPr>
              <w:jc w:val="center"/>
              <w:rPr>
                <w:rFonts w:hint="eastAsia" w:ascii="宋体" w:hAnsi="宋体"/>
                <w:b/>
                <w:color w:val="000000"/>
                <w:szCs w:val="20"/>
              </w:rPr>
            </w:pPr>
            <w:r>
              <w:rPr>
                <w:rFonts w:hint="eastAsia" w:ascii="宋体" w:hAnsi="宋体"/>
                <w:b/>
                <w:color w:val="000000"/>
                <w:szCs w:val="20"/>
              </w:rPr>
              <w:t>8</w:t>
            </w:r>
          </w:p>
        </w:tc>
      </w:tr>
    </w:tbl>
    <w:p>
      <w:pPr>
        <w:rPr>
          <w:rFonts w:hint="eastAsia" w:ascii="方正仿宋简体" w:eastAsia="方正仿宋简体"/>
          <w:sz w:val="32"/>
          <w:szCs w:val="32"/>
        </w:rPr>
      </w:pPr>
    </w:p>
    <w:p/>
    <w:sectPr>
      <w:pgSz w:w="16838" w:h="11906" w:orient="landscape"/>
      <w:pgMar w:top="1531" w:right="2098" w:bottom="153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6469"/>
    <w:rsid w:val="1C356469"/>
    <w:rsid w:val="6F441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semiHidden/>
    <w:unhideWhenUsed/>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2022-09-14T01:09:00Z</dcterms:created>
  <dc:creator>黄倩</dc:creator>
  <cp:lastModifiedBy>黄倩</cp:lastModifiedBy>
  <dcterms:modified xsi:type="dcterms:W3CDTF">2022-09-14T01:10:44Z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